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47FA">
      <w:pPr>
        <w:tabs>
          <w:tab w:val="left" w:pos="3150"/>
        </w:tabs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PCTmut</w:t>
      </w:r>
    </w:p>
    <w:p w14:paraId="6C7440D0">
      <w:pPr>
        <w:tabs>
          <w:tab w:val="left" w:pos="3150"/>
        </w:tabs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B96A65E">
      <w:pPr>
        <w:keepNext w:val="0"/>
        <w:keepLines w:val="0"/>
        <w:pageBreakBefore w:val="0"/>
        <w:widowControl w:val="0"/>
        <w:tabs>
          <w:tab w:val="left" w:pos="3150"/>
          <w:tab w:val="left" w:pos="357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PCTmut</w:t>
      </w:r>
    </w:p>
    <w:p w14:paraId="6DF3E02E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储存形式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质粒</w:t>
      </w:r>
    </w:p>
    <w:p w14:paraId="5C3BFC0D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表达载体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pET26b</w:t>
      </w:r>
    </w:p>
    <w:p w14:paraId="68D6BCCE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基因优化状态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优化</w:t>
      </w:r>
    </w:p>
    <w:p w14:paraId="7A2F55EA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纯化方式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非变性纯化</w:t>
      </w:r>
    </w:p>
    <w:p w14:paraId="164C8529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蛋白标签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N端His标签</w:t>
      </w:r>
    </w:p>
    <w:p w14:paraId="5B563595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表达宿主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BL21（DE3）</w:t>
      </w:r>
    </w:p>
    <w:p w14:paraId="054BABD3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分子量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15kDa</w:t>
      </w:r>
    </w:p>
    <w:p w14:paraId="112D4096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诱导条件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16℃</w:t>
      </w:r>
    </w:p>
    <w:p w14:paraId="2E4AB620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61595</wp:posOffset>
            </wp:positionV>
            <wp:extent cx="1615440" cy="2327275"/>
            <wp:effectExtent l="0" t="0" r="0" b="4445"/>
            <wp:wrapNone/>
            <wp:docPr id="1" name="图片 1" descr="PCTm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CTmut"/>
                    <pic:cNvPicPr>
                      <a:picLocks noChangeAspect="1"/>
                    </pic:cNvPicPr>
                  </pic:nvPicPr>
                  <pic:blipFill>
                    <a:blip r:embed="rId4"/>
                    <a:srcRect t="5475" b="5741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</w:rPr>
        <w:t>SDS-PAGE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</w:p>
    <w:p w14:paraId="5B45A923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C184503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</w:p>
    <w:p w14:paraId="31A46F41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DCCDFDC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98485F2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B48806E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5358FA7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298A304">
      <w:pPr>
        <w:keepNext w:val="0"/>
        <w:keepLines w:val="0"/>
        <w:pageBreakBefore w:val="0"/>
        <w:widowControl w:val="0"/>
        <w:tabs>
          <w:tab w:val="left" w:pos="315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全提示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1.仅供研究及生产使用；2.建议分装保存以避免反复冻融；3按潜在生物风险材料规范处置。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6235C"/>
    <w:rsid w:val="0DBA5D0E"/>
    <w:rsid w:val="3426235C"/>
    <w:rsid w:val="6B4A2BEB"/>
    <w:rsid w:val="7FB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141</Characters>
  <Lines>0</Lines>
  <Paragraphs>0</Paragraphs>
  <TotalTime>0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2025-04-02T08:47:00Z</dcterms:created>
  <dc:creator>Chloe</dc:creator>
  <cp:lastModifiedBy>Chloe</cp:lastModifiedBy>
  <dcterms:modified xsi:type="dcterms:W3CDTF">2025-04-15T09:47:26Z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D5835BC59560431785A7AC9AA94AC94D_11</vt:lpwstr>
  </property>
  <property fmtid="{D5CDD505-2E9C-101B-9397-08002B2CF9AE}" pid="4" name="KSOTemplateDocerSaveRecord">
    <vt:lpwstr>eyJoZGlkIjoiMmVhYjIwYTFkMDUyN2RmOGI2OTNiMWRjYmY5MjBlYTUiLCJ1c2VySWQiOiIxMjM5NTA2NzUwIn0=</vt:lpwstr>
  </property>
</Properties>
</file>